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CBFEE" w14:textId="77777777" w:rsidR="00DE29BF" w:rsidRDefault="00DE29BF" w:rsidP="00DE29BF">
      <w:pPr>
        <w:jc w:val="both"/>
        <w:rPr>
          <w:highlight w:val="yellow"/>
        </w:rPr>
      </w:pPr>
    </w:p>
    <w:p w14:paraId="35FBD000" w14:textId="77777777" w:rsidR="00DE29BF" w:rsidRDefault="00DE29BF" w:rsidP="00DE29BF">
      <w:pPr>
        <w:jc w:val="both"/>
        <w:rPr>
          <w:highlight w:val="yellow"/>
        </w:rPr>
      </w:pPr>
    </w:p>
    <w:p w14:paraId="18674EDE" w14:textId="77777777" w:rsidR="00DE29BF" w:rsidRDefault="00DE29BF" w:rsidP="00DE29BF">
      <w:pPr>
        <w:jc w:val="both"/>
        <w:rPr>
          <w:highlight w:val="yellow"/>
        </w:rPr>
      </w:pPr>
    </w:p>
    <w:p w14:paraId="4E495D56" w14:textId="77777777" w:rsidR="00DE29BF" w:rsidRDefault="00DE29BF" w:rsidP="00DE29BF">
      <w:pPr>
        <w:jc w:val="both"/>
        <w:rPr>
          <w:highlight w:val="yellow"/>
        </w:rPr>
      </w:pPr>
    </w:p>
    <w:p w14:paraId="6F8E790B" w14:textId="77777777" w:rsidR="00DE29BF" w:rsidRDefault="00DE29BF" w:rsidP="00DE29BF">
      <w:pPr>
        <w:jc w:val="both"/>
        <w:rPr>
          <w:highlight w:val="yellow"/>
        </w:rPr>
      </w:pPr>
    </w:p>
    <w:p w14:paraId="47C67BCE" w14:textId="77777777" w:rsidR="00DE29BF" w:rsidRDefault="00DE29BF" w:rsidP="00DE29BF">
      <w:pPr>
        <w:jc w:val="both"/>
        <w:rPr>
          <w:highlight w:val="yellow"/>
        </w:rPr>
      </w:pPr>
    </w:p>
    <w:p w14:paraId="24885B64" w14:textId="77777777" w:rsidR="00DE29BF" w:rsidRDefault="00DE29BF" w:rsidP="00DE29BF">
      <w:pPr>
        <w:jc w:val="both"/>
        <w:rPr>
          <w:highlight w:val="yellow"/>
        </w:rPr>
      </w:pPr>
    </w:p>
    <w:p w14:paraId="1E26BEBB" w14:textId="77777777" w:rsidR="00DE29BF" w:rsidRDefault="00DE29BF" w:rsidP="00DE29BF">
      <w:pPr>
        <w:jc w:val="both"/>
        <w:rPr>
          <w:highlight w:val="yellow"/>
        </w:rPr>
      </w:pPr>
    </w:p>
    <w:p w14:paraId="35B47EB9" w14:textId="4F6FD6A3" w:rsidR="00CF1187" w:rsidRDefault="00CF1187" w:rsidP="00DE29BF">
      <w:pPr>
        <w:jc w:val="center"/>
      </w:pPr>
      <w:r w:rsidRPr="00DE29BF">
        <w:rPr>
          <w:highlight w:val="yellow"/>
        </w:rPr>
        <w:fldChar w:fldCharType="begin"/>
      </w:r>
      <w:r w:rsidRPr="00DE29BF">
        <w:rPr>
          <w:highlight w:val="yellow"/>
        </w:rPr>
        <w:instrText xml:space="preserve"> SEQ CHAPTER \h \r 1</w:instrText>
      </w:r>
      <w:r w:rsidRPr="00DE29BF">
        <w:rPr>
          <w:highlight w:val="yellow"/>
        </w:rPr>
        <w:fldChar w:fldCharType="end"/>
      </w:r>
      <w:r>
        <w:t>SUPERIOR COURT OF CALIFORNIA</w:t>
      </w:r>
    </w:p>
    <w:p w14:paraId="686E5140" w14:textId="77777777" w:rsidR="00CF1187" w:rsidRDefault="00CF1187">
      <w:pPr>
        <w:jc w:val="center"/>
      </w:pPr>
    </w:p>
    <w:p w14:paraId="6B30007B" w14:textId="491C6CFA" w:rsidR="00CF1187" w:rsidRDefault="00CF1187">
      <w:pPr>
        <w:jc w:val="center"/>
      </w:pPr>
      <w:r>
        <w:t>COUNTY OF __________</w:t>
      </w:r>
      <w:r w:rsidR="006C1A2D">
        <w:t>____________</w:t>
      </w:r>
      <w:r>
        <w:t>__</w:t>
      </w:r>
    </w:p>
    <w:p w14:paraId="2B8F4EAB" w14:textId="77777777" w:rsidR="00CF1187" w:rsidRDefault="00CF1187">
      <w:pPr>
        <w:jc w:val="center"/>
      </w:pPr>
    </w:p>
    <w:p w14:paraId="33C9C3D3" w14:textId="77777777" w:rsidR="00CF1187" w:rsidRDefault="00CF1187">
      <w:pPr>
        <w:jc w:val="center"/>
      </w:pPr>
    </w:p>
    <w:tbl>
      <w:tblPr>
        <w:tblW w:w="0" w:type="auto"/>
        <w:tblInd w:w="2" w:type="dxa"/>
        <w:tblLayout w:type="fixed"/>
        <w:tblCellMar>
          <w:left w:w="180" w:type="dxa"/>
          <w:right w:w="180" w:type="dxa"/>
        </w:tblCellMar>
        <w:tblLook w:val="0000" w:firstRow="0" w:lastRow="0" w:firstColumn="0" w:lastColumn="0" w:noHBand="0" w:noVBand="0"/>
      </w:tblPr>
      <w:tblGrid>
        <w:gridCol w:w="4776"/>
        <w:gridCol w:w="4656"/>
      </w:tblGrid>
      <w:tr w:rsidR="00CF1187" w14:paraId="5E72BFAA" w14:textId="77777777">
        <w:trPr>
          <w:cantSplit/>
        </w:trPr>
        <w:tc>
          <w:tcPr>
            <w:tcW w:w="4776" w:type="dxa"/>
            <w:tcBorders>
              <w:top w:val="nil"/>
              <w:left w:val="nil"/>
              <w:bottom w:val="single" w:sz="8" w:space="0" w:color="000000"/>
              <w:right w:val="single" w:sz="8" w:space="0" w:color="000000"/>
            </w:tcBorders>
            <w:tcMar>
              <w:left w:w="216" w:type="dxa"/>
              <w:bottom w:w="157" w:type="dxa"/>
              <w:right w:w="163" w:type="dxa"/>
            </w:tcMar>
          </w:tcPr>
          <w:p w14:paraId="5E6A36FD" w14:textId="77777777" w:rsidR="00CF1187" w:rsidRDefault="00CF1187"/>
          <w:p w14:paraId="2BCC70BD" w14:textId="66944A35" w:rsidR="00CF1187" w:rsidRDefault="00CF1187">
            <w:r>
              <w:t>__________________</w:t>
            </w:r>
            <w:r w:rsidR="007D5ED9">
              <w:t>__________,</w:t>
            </w:r>
          </w:p>
          <w:p w14:paraId="5D0DBA8E" w14:textId="77777777" w:rsidR="00CF1187" w:rsidRDefault="00CF1187"/>
          <w:p w14:paraId="72BAC6C1" w14:textId="77777777" w:rsidR="00CF1187" w:rsidRDefault="00CF1187">
            <w:r>
              <w:t xml:space="preserve">     Plaintiffs, </w:t>
            </w:r>
          </w:p>
          <w:p w14:paraId="0267CCE8" w14:textId="77777777" w:rsidR="00CF1187" w:rsidRDefault="00CF1187"/>
          <w:p w14:paraId="632C9E3F" w14:textId="77777777" w:rsidR="00CF1187" w:rsidRDefault="00CF1187">
            <w:r>
              <w:t>vs.</w:t>
            </w:r>
          </w:p>
          <w:p w14:paraId="41BFB90C" w14:textId="77777777" w:rsidR="00CF1187" w:rsidRDefault="00CF1187"/>
          <w:p w14:paraId="732AC9E3" w14:textId="61EFB961" w:rsidR="00CF1187" w:rsidRDefault="00CF1187">
            <w:r>
              <w:t>__________________</w:t>
            </w:r>
            <w:r w:rsidR="007D5ED9">
              <w:t>__________, et al.</w:t>
            </w:r>
          </w:p>
          <w:p w14:paraId="4B900313" w14:textId="77777777" w:rsidR="00CF1187" w:rsidRDefault="00CF1187"/>
          <w:p w14:paraId="6ED2C23F" w14:textId="77777777" w:rsidR="00CF1187" w:rsidRDefault="00CF1187">
            <w:r>
              <w:t xml:space="preserve">    Defendants. </w:t>
            </w:r>
          </w:p>
        </w:tc>
        <w:tc>
          <w:tcPr>
            <w:tcW w:w="4656" w:type="dxa"/>
            <w:tcBorders>
              <w:top w:val="nil"/>
              <w:left w:val="single" w:sz="8" w:space="0" w:color="000000"/>
              <w:bottom w:val="nil"/>
              <w:right w:val="nil"/>
            </w:tcBorders>
            <w:tcMar>
              <w:left w:w="216" w:type="dxa"/>
              <w:bottom w:w="157" w:type="dxa"/>
              <w:right w:w="144" w:type="dxa"/>
            </w:tcMar>
          </w:tcPr>
          <w:p w14:paraId="2672DCA1" w14:textId="77777777" w:rsidR="00CF1187" w:rsidRDefault="00CF1187"/>
          <w:p w14:paraId="1F86DC24" w14:textId="77777777" w:rsidR="00CF1187" w:rsidRDefault="00CF1187">
            <w:r>
              <w:t>CASE NO. __________</w:t>
            </w:r>
          </w:p>
          <w:p w14:paraId="13B807C7" w14:textId="77777777" w:rsidR="00CF1187" w:rsidRDefault="00CF1187"/>
          <w:p w14:paraId="21F5392B" w14:textId="77777777" w:rsidR="00CF1187" w:rsidRDefault="00DE29BF" w:rsidP="00EA1B18">
            <w:pPr>
              <w:rPr>
                <w:b/>
              </w:rPr>
            </w:pPr>
            <w:r>
              <w:rPr>
                <w:b/>
              </w:rPr>
              <w:t>STIPULATION FOR SETTLEMENT</w:t>
            </w:r>
          </w:p>
          <w:p w14:paraId="160F27B3" w14:textId="71B69300" w:rsidR="00D55BA4" w:rsidRPr="00D55BA4" w:rsidRDefault="00D55BA4" w:rsidP="00EA1B18">
            <w:pPr>
              <w:rPr>
                <w:b/>
                <w:szCs w:val="24"/>
              </w:rPr>
            </w:pPr>
            <w:r w:rsidRPr="00D55BA4">
              <w:rPr>
                <w:b/>
                <w:szCs w:val="24"/>
              </w:rPr>
              <w:t xml:space="preserve">(C.C.P.  </w:t>
            </w:r>
            <w:r w:rsidRPr="00D55BA4">
              <w:rPr>
                <w:b/>
                <w:color w:val="000000"/>
                <w:szCs w:val="24"/>
              </w:rPr>
              <w:t>§664.6)</w:t>
            </w:r>
          </w:p>
        </w:tc>
      </w:tr>
    </w:tbl>
    <w:p w14:paraId="732FBB17" w14:textId="77777777" w:rsidR="00CF1187" w:rsidRDefault="00CF1187">
      <w:pPr>
        <w:rPr>
          <w:sz w:val="30"/>
        </w:rPr>
      </w:pPr>
    </w:p>
    <w:p w14:paraId="7E2EAB70" w14:textId="25372544" w:rsidR="00CF1187" w:rsidRDefault="00CF1187"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Style w:val="WPHyperlink"/>
          <w:color w:val="000000"/>
          <w:u w:val="none"/>
        </w:rPr>
      </w:pPr>
      <w:r>
        <w:rPr>
          <w:rStyle w:val="WPHyperlink"/>
          <w:color w:val="000000"/>
          <w:u w:val="none"/>
        </w:rPr>
        <w:tab/>
      </w:r>
      <w:r w:rsidR="00DE29BF">
        <w:rPr>
          <w:rStyle w:val="WPHyperlink"/>
          <w:color w:val="000000"/>
          <w:u w:val="none"/>
        </w:rPr>
        <w:t>This case having come before ________________ for _____________________ it is hereby stipulated that this matter is settled; the parties wish to memorialize the settlement pursuant to the following terms and conditions.</w:t>
      </w:r>
    </w:p>
    <w:p w14:paraId="2B218EEA" w14:textId="4AE73014" w:rsidR="00DE29BF" w:rsidRDefault="00CF1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ab/>
      </w:r>
      <w:r w:rsidR="00DE29BF">
        <w:rPr>
          <w:rStyle w:val="WPHyperlink"/>
          <w:color w:val="000000"/>
          <w:u w:val="none"/>
        </w:rPr>
        <w:t>1.</w:t>
      </w:r>
      <w:r w:rsidR="00DE29BF">
        <w:rPr>
          <w:rStyle w:val="WPHyperlink"/>
          <w:color w:val="000000"/>
          <w:u w:val="none"/>
        </w:rPr>
        <w:tab/>
        <w:t>_____________________________________________________________________</w:t>
      </w:r>
    </w:p>
    <w:p w14:paraId="44A7AE2E"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6FD202C9"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66C1BE52"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31AF3FCF"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2B2FB0E2"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5FA188EB"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530E8FC3"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lastRenderedPageBreak/>
        <w:t>_________________________________________________________________________________</w:t>
      </w:r>
    </w:p>
    <w:p w14:paraId="70AE175C"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61C3175C"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146416D7"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5ECCF797"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7843529D"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49C54D6A" w14:textId="77777777" w:rsidR="007D5ED9" w:rsidRDefault="007D5ED9"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Style w:val="WPHyperlink"/>
          <w:color w:val="000000"/>
          <w:u w:val="none"/>
        </w:rPr>
      </w:pPr>
      <w:r>
        <w:rPr>
          <w:rStyle w:val="WPHyperlink"/>
          <w:color w:val="000000"/>
          <w:u w:val="none"/>
        </w:rPr>
        <w:t>_________________________________________________________________________________</w:t>
      </w:r>
    </w:p>
    <w:p w14:paraId="7FB7D805" w14:textId="374B5B16" w:rsidR="00DE29BF"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Style w:val="WPHyperlink"/>
          <w:color w:val="000000"/>
          <w:u w:val="none"/>
        </w:rPr>
      </w:pPr>
      <w:r>
        <w:rPr>
          <w:rStyle w:val="WPHyperlink"/>
          <w:color w:val="000000"/>
          <w:u w:val="none"/>
        </w:rPr>
        <w:tab/>
        <w:t>2.</w:t>
      </w:r>
      <w:r>
        <w:rPr>
          <w:rStyle w:val="WPHyperlink"/>
          <w:color w:val="000000"/>
          <w:u w:val="none"/>
        </w:rPr>
        <w:tab/>
        <w:t>Plaintiff agrees to settlement on these terms, accepts said terms in full settlement and compromise of the action and the parties agree that such payment shall fully and forever discharge and release all claims and causes of action, whether now known or now unknown, which plaintiff has against the defendant(s) arising out of the subject matter of this action.</w:t>
      </w:r>
    </w:p>
    <w:p w14:paraId="16618C2D" w14:textId="67A49654"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Style w:val="WPHyperlink"/>
          <w:b/>
          <w:color w:val="000000"/>
          <w:u w:val="none"/>
        </w:rPr>
      </w:pPr>
      <w:r>
        <w:rPr>
          <w:rStyle w:val="WPHyperlink"/>
          <w:color w:val="000000"/>
          <w:u w:val="none"/>
        </w:rPr>
        <w:tab/>
      </w:r>
      <w:r>
        <w:rPr>
          <w:rStyle w:val="WPHyperlink"/>
          <w:b/>
          <w:color w:val="000000"/>
          <w:u w:val="none"/>
        </w:rPr>
        <w:t xml:space="preserve">This settlement includes an express waiver of Civil Code Section </w:t>
      </w:r>
      <w:r w:rsidR="006C1A2D">
        <w:rPr>
          <w:rStyle w:val="WPHyperlink"/>
          <w:b/>
          <w:color w:val="000000"/>
          <w:u w:val="none"/>
        </w:rPr>
        <w:t>1542, which</w:t>
      </w:r>
      <w:r>
        <w:rPr>
          <w:rStyle w:val="WPHyperlink"/>
          <w:b/>
          <w:color w:val="000000"/>
          <w:u w:val="none"/>
        </w:rPr>
        <w:t xml:space="preserve"> states:</w:t>
      </w:r>
    </w:p>
    <w:p w14:paraId="4685A530" w14:textId="0A077CDC" w:rsidR="007D5ED9" w:rsidRDefault="007D5ED9" w:rsidP="00246864">
      <w:pPr>
        <w:rPr>
          <w:rStyle w:val="WPHyperlink"/>
          <w:b/>
          <w:color w:val="000000"/>
          <w:szCs w:val="24"/>
          <w:u w:val="none"/>
        </w:rPr>
      </w:pPr>
      <w:r>
        <w:rPr>
          <w:rStyle w:val="WPHyperlink"/>
          <w:b/>
          <w:color w:val="000000"/>
          <w:u w:val="none"/>
        </w:rPr>
        <w:tab/>
      </w:r>
      <w:r w:rsidRPr="00246864">
        <w:rPr>
          <w:rStyle w:val="WPHyperlink"/>
          <w:b/>
          <w:color w:val="000000"/>
          <w:szCs w:val="24"/>
          <w:u w:val="none"/>
        </w:rPr>
        <w:t>“</w:t>
      </w:r>
      <w:r w:rsidR="00246864" w:rsidRPr="00246864">
        <w:rPr>
          <w:i/>
          <w:iCs/>
          <w:color w:val="373739"/>
          <w:szCs w:val="24"/>
          <w:shd w:val="clear" w:color="auto" w:fill="FFFFFF"/>
        </w:rPr>
        <w:t xml:space="preserve">A general release does not extend to claims that the creditor or releasing party does not </w:t>
      </w:r>
      <w:r w:rsidR="00246864" w:rsidRPr="00246864">
        <w:rPr>
          <w:i/>
          <w:iCs/>
          <w:color w:val="373739"/>
          <w:szCs w:val="24"/>
          <w:shd w:val="clear" w:color="auto" w:fill="FFFFFF"/>
        </w:rPr>
        <w:tab/>
      </w:r>
      <w:r w:rsidR="00246864" w:rsidRPr="00246864">
        <w:rPr>
          <w:i/>
          <w:iCs/>
          <w:color w:val="373739"/>
          <w:szCs w:val="24"/>
          <w:shd w:val="clear" w:color="auto" w:fill="FFFFFF"/>
        </w:rPr>
        <w:t xml:space="preserve">know or suspect to exist in his or her favor at the time of executing the release and that, if </w:t>
      </w:r>
      <w:r w:rsidR="00246864" w:rsidRPr="00246864">
        <w:rPr>
          <w:i/>
          <w:iCs/>
          <w:color w:val="373739"/>
          <w:szCs w:val="24"/>
          <w:shd w:val="clear" w:color="auto" w:fill="FFFFFF"/>
        </w:rPr>
        <w:tab/>
      </w:r>
      <w:r w:rsidR="00246864" w:rsidRPr="00246864">
        <w:rPr>
          <w:i/>
          <w:iCs/>
          <w:color w:val="373739"/>
          <w:szCs w:val="24"/>
          <w:shd w:val="clear" w:color="auto" w:fill="FFFFFF"/>
        </w:rPr>
        <w:t xml:space="preserve">known by him or her, would have materially affected his or her settlement with the debtor or </w:t>
      </w:r>
      <w:r w:rsidR="00246864" w:rsidRPr="00246864">
        <w:rPr>
          <w:i/>
          <w:iCs/>
          <w:color w:val="373739"/>
          <w:szCs w:val="24"/>
          <w:shd w:val="clear" w:color="auto" w:fill="FFFFFF"/>
        </w:rPr>
        <w:tab/>
      </w:r>
      <w:r w:rsidR="00246864" w:rsidRPr="00246864">
        <w:rPr>
          <w:i/>
          <w:iCs/>
          <w:color w:val="373739"/>
          <w:szCs w:val="24"/>
          <w:shd w:val="clear" w:color="auto" w:fill="FFFFFF"/>
        </w:rPr>
        <w:t>released party</w:t>
      </w:r>
      <w:r w:rsidR="00246864" w:rsidRPr="00246864">
        <w:rPr>
          <w:color w:val="373739"/>
          <w:szCs w:val="24"/>
          <w:shd w:val="clear" w:color="auto" w:fill="FFFFFF"/>
        </w:rPr>
        <w:t>.</w:t>
      </w:r>
      <w:r w:rsidRPr="00246864">
        <w:rPr>
          <w:rStyle w:val="WPHyperlink"/>
          <w:b/>
          <w:color w:val="000000"/>
          <w:szCs w:val="24"/>
          <w:u w:val="none"/>
        </w:rPr>
        <w:t>”</w:t>
      </w:r>
    </w:p>
    <w:p w14:paraId="5C4DB06E" w14:textId="77777777" w:rsidR="00246864" w:rsidRPr="00246864" w:rsidRDefault="00246864" w:rsidP="00246864">
      <w:pPr>
        <w:rPr>
          <w:rStyle w:val="WPHyperlink"/>
          <w:color w:val="auto"/>
          <w:szCs w:val="24"/>
          <w:u w:val="none"/>
        </w:rPr>
      </w:pPr>
      <w:bookmarkStart w:id="0" w:name="_GoBack"/>
      <w:bookmarkEnd w:id="0"/>
    </w:p>
    <w:p w14:paraId="4A32BAE4"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tab/>
        <w:t>3.</w:t>
      </w:r>
      <w:r>
        <w:rPr>
          <w:rStyle w:val="WPHyperlink"/>
          <w:color w:val="000000"/>
          <w:u w:val="none"/>
        </w:rPr>
        <w:tab/>
        <w:t>Plaintiff agrees to sign, acknowledge and deliver to the defendant(s) a standard form</w:t>
      </w:r>
    </w:p>
    <w:p w14:paraId="58024239"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t xml:space="preserve">of a Settlement Agreement and Release of all such claims and causes of action and to sign and </w:t>
      </w:r>
    </w:p>
    <w:p w14:paraId="2041FDEA"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t xml:space="preserve">deliver a standard form of a Dismissal With Prejudice.   </w:t>
      </w:r>
    </w:p>
    <w:p w14:paraId="4470B1A8"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r>
        <w:rPr>
          <w:rStyle w:val="WPHyperlink"/>
          <w:color w:val="000000"/>
          <w:u w:val="none"/>
        </w:rPr>
        <w:tab/>
        <w:t>4.</w:t>
      </w:r>
      <w:r>
        <w:rPr>
          <w:rStyle w:val="WPHyperlink"/>
          <w:color w:val="000000"/>
          <w:u w:val="none"/>
        </w:rPr>
        <w:tab/>
        <w:t>Counsel for each of the parties to this agreement represents that he/she has fully</w:t>
      </w:r>
    </w:p>
    <w:p w14:paraId="376D5DB8"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r>
        <w:rPr>
          <w:rStyle w:val="WPHyperlink"/>
          <w:color w:val="000000"/>
          <w:u w:val="none"/>
        </w:rPr>
        <w:t>explained to his/her client(s) the legal effect of this agreement and of the Release and Dismissal with</w:t>
      </w:r>
    </w:p>
    <w:p w14:paraId="07A2F28A"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r>
        <w:rPr>
          <w:rStyle w:val="WPHyperlink"/>
          <w:color w:val="000000"/>
          <w:u w:val="none"/>
        </w:rPr>
        <w:t xml:space="preserve">Prejudice and that the settlement and compromise stated herein is final and conclusive forthwith, and </w:t>
      </w:r>
    </w:p>
    <w:p w14:paraId="769EFD2D" w14:textId="113F5294"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r>
        <w:rPr>
          <w:rStyle w:val="WPHyperlink"/>
          <w:color w:val="000000"/>
          <w:u w:val="none"/>
        </w:rPr>
        <w:t xml:space="preserve">each attorney represents that his/her client(s) has freely consented to and authorized this agreement. </w:t>
      </w:r>
    </w:p>
    <w:p w14:paraId="1DA9D2BA" w14:textId="77777777"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tab/>
        <w:t>5.</w:t>
      </w:r>
      <w:r>
        <w:rPr>
          <w:rStyle w:val="WPHyperlink"/>
          <w:color w:val="000000"/>
          <w:u w:val="none"/>
        </w:rPr>
        <w:tab/>
        <w:t>The parties agree that this settlement may be enforced pursuant to Code of Civil</w:t>
      </w:r>
    </w:p>
    <w:p w14:paraId="0432559A" w14:textId="77777777" w:rsidR="00D55BA4"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lastRenderedPageBreak/>
        <w:t xml:space="preserve">Procedure </w:t>
      </w:r>
      <w:r w:rsidRPr="006C1A2D">
        <w:rPr>
          <w:rStyle w:val="WPHyperlink"/>
          <w:color w:val="000000"/>
          <w:u w:val="none"/>
        </w:rPr>
        <w:t>Section</w:t>
      </w:r>
      <w:r>
        <w:rPr>
          <w:rStyle w:val="WPHyperlink"/>
          <w:color w:val="000000"/>
          <w:u w:val="none"/>
        </w:rPr>
        <w:t xml:space="preserve"> 664.6.  The parties intend this stipulation for settlement to be binding and </w:t>
      </w:r>
    </w:p>
    <w:p w14:paraId="24371C91" w14:textId="77777777" w:rsidR="00D55BA4"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t xml:space="preserve">enforceable and that this writing may be used as evidence of that intent.  The parties further agree </w:t>
      </w:r>
    </w:p>
    <w:p w14:paraId="22E0E36C" w14:textId="714FA64A" w:rsidR="007D5ED9" w:rsidRDefault="007D5ED9" w:rsidP="00D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jc w:val="both"/>
        <w:rPr>
          <w:rStyle w:val="WPHyperlink"/>
          <w:color w:val="000000"/>
          <w:u w:val="none"/>
        </w:rPr>
      </w:pPr>
      <w:r>
        <w:rPr>
          <w:rStyle w:val="WPHyperlink"/>
          <w:color w:val="000000"/>
          <w:u w:val="none"/>
        </w:rPr>
        <w:t xml:space="preserve">that the court may retain jurisdiction over the parties to enforce the settlement.  </w:t>
      </w:r>
    </w:p>
    <w:p w14:paraId="706297DF" w14:textId="4E276019" w:rsidR="007D5ED9" w:rsidRDefault="007D5ED9"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r>
        <w:rPr>
          <w:rStyle w:val="WPHyperlink"/>
          <w:color w:val="000000"/>
          <w:u w:val="none"/>
        </w:rPr>
        <w:tab/>
        <w:t>6.</w:t>
      </w:r>
      <w:r>
        <w:rPr>
          <w:rStyle w:val="WPHyperlink"/>
          <w:color w:val="000000"/>
          <w:u w:val="none"/>
        </w:rPr>
        <w:tab/>
        <w:t xml:space="preserve">Each party will bear its own attorneys’ fees and court costs.  </w:t>
      </w:r>
    </w:p>
    <w:p w14:paraId="579E8A4E"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p>
    <w:p w14:paraId="033A43AE"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Pr>
          <w:rStyle w:val="WPHyperlink"/>
          <w:color w:val="000000"/>
          <w:u w:val="none"/>
        </w:rPr>
        <w:t>__________________________________</w:t>
      </w:r>
    </w:p>
    <w:p w14:paraId="646BB0CD" w14:textId="6D430B54"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r>
        <w:rPr>
          <w:rStyle w:val="WPHyperlink"/>
          <w:color w:val="000000"/>
          <w:u w:val="none"/>
        </w:rPr>
        <w:t>Plaintiff</w:t>
      </w:r>
    </w:p>
    <w:p w14:paraId="63758E98"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7B2806A7"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Pr>
          <w:rStyle w:val="WPHyperlink"/>
          <w:color w:val="000000"/>
          <w:u w:val="none"/>
        </w:rPr>
        <w:t>__________________________________</w:t>
      </w:r>
    </w:p>
    <w:p w14:paraId="49943A6A" w14:textId="5691D730"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r>
        <w:rPr>
          <w:rStyle w:val="WPHyperlink"/>
          <w:color w:val="000000"/>
          <w:u w:val="none"/>
        </w:rPr>
        <w:t>Attorney for Plaintiff</w:t>
      </w:r>
    </w:p>
    <w:p w14:paraId="38A66B77"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1BBE4793" w14:textId="77777777" w:rsidR="00D55BA4" w:rsidRDefault="00D55BA4"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5B273BAE" w14:textId="1DB1787B" w:rsidR="006C1A2D" w:rsidRDefault="00D55BA4"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r>
        <w:rPr>
          <w:rStyle w:val="WPHyperlink"/>
          <w:color w:val="000000"/>
          <w:u w:val="none"/>
        </w:rPr>
        <w:t>Dated_______________</w:t>
      </w:r>
    </w:p>
    <w:p w14:paraId="5FD585E6"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2663435F"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1BDD8183" w14:textId="77777777" w:rsidR="00D55BA4" w:rsidRDefault="00D55BA4"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0F84B41F"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Pr>
          <w:rStyle w:val="WPHyperlink"/>
          <w:color w:val="000000"/>
          <w:u w:val="none"/>
        </w:rPr>
        <w:t>__________________________________</w:t>
      </w:r>
    </w:p>
    <w:p w14:paraId="70FECF3E" w14:textId="2330946D"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r>
        <w:rPr>
          <w:rStyle w:val="WPHyperlink"/>
          <w:color w:val="000000"/>
          <w:u w:val="none"/>
        </w:rPr>
        <w:t xml:space="preserve">Defendant </w:t>
      </w:r>
    </w:p>
    <w:p w14:paraId="6DCC82BB" w14:textId="3C67CCE4" w:rsidR="00D55BA4" w:rsidRDefault="00D55BA4"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7A617063" w14:textId="752C283B"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Pr>
          <w:rStyle w:val="WPHyperlink"/>
          <w:color w:val="000000"/>
          <w:u w:val="none"/>
        </w:rPr>
        <w:t>_______________________________</w:t>
      </w:r>
      <w:r w:rsidR="00D55BA4">
        <w:rPr>
          <w:rStyle w:val="WPHyperlink"/>
          <w:color w:val="000000"/>
          <w:u w:val="none"/>
        </w:rPr>
        <w:t>_</w:t>
      </w:r>
      <w:r>
        <w:rPr>
          <w:rStyle w:val="WPHyperlink"/>
          <w:color w:val="000000"/>
          <w:u w:val="none"/>
        </w:rPr>
        <w:t>__</w:t>
      </w:r>
    </w:p>
    <w:p w14:paraId="07217157" w14:textId="3350AA6A"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r>
        <w:rPr>
          <w:rStyle w:val="WPHyperlink"/>
          <w:color w:val="000000"/>
          <w:u w:val="none"/>
        </w:rPr>
        <w:t>Attorney for Defendant</w:t>
      </w:r>
    </w:p>
    <w:p w14:paraId="145F483F" w14:textId="77777777"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p>
    <w:p w14:paraId="2905D552" w14:textId="3A1064BB" w:rsidR="006C1A2D" w:rsidRDefault="006C1A2D" w:rsidP="006C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WPHyperlink"/>
          <w:color w:val="000000"/>
          <w:u w:val="none"/>
        </w:rPr>
      </w:pPr>
      <w:r>
        <w:rPr>
          <w:rStyle w:val="WPHyperlink"/>
          <w:color w:val="000000"/>
          <w:u w:val="none"/>
        </w:rPr>
        <w:t>Dated________________</w:t>
      </w:r>
    </w:p>
    <w:p w14:paraId="4D4144EC" w14:textId="4C6391E5" w:rsidR="00CF1187" w:rsidRDefault="00CF1187" w:rsidP="00F02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hanging="1440"/>
        <w:rPr>
          <w:rStyle w:val="WPHyperlink"/>
          <w:color w:val="000000"/>
          <w:u w:val="none"/>
        </w:rPr>
      </w:pPr>
    </w:p>
    <w:p w14:paraId="4FDDEB84" w14:textId="77777777" w:rsidR="00CF1187" w:rsidRDefault="00CF1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14:paraId="0A705EDA" w14:textId="0160C4B5" w:rsidR="00CF1187" w:rsidRDefault="00CF1187" w:rsidP="007D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rPr>
          <w:color w:val="000000"/>
        </w:rPr>
        <w:tab/>
      </w:r>
    </w:p>
    <w:sectPr w:rsidR="00CF1187" w:rsidSect="00CF1187">
      <w:headerReference w:type="even" r:id="rId8"/>
      <w:headerReference w:type="default" r:id="rId9"/>
      <w:footerReference w:type="even" r:id="rId10"/>
      <w:footerReference w:type="default" r:id="rId11"/>
      <w:type w:val="continuous"/>
      <w:pgSz w:w="12240" w:h="15840"/>
      <w:pgMar w:top="1920" w:right="540" w:bottom="1662" w:left="198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E8FA5" w14:textId="77777777" w:rsidR="00272F82" w:rsidRDefault="00272F82">
      <w:r>
        <w:separator/>
      </w:r>
    </w:p>
  </w:endnote>
  <w:endnote w:type="continuationSeparator" w:id="0">
    <w:p w14:paraId="5EB9F19A" w14:textId="77777777" w:rsidR="00272F82" w:rsidRDefault="0027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Helvetica Neue Light"/>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r –¾’©">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CDA9D" w14:textId="3CF245FF" w:rsidR="007D5ED9" w:rsidRDefault="006C1A2D" w:rsidP="006C1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sidR="007D5ED9">
      <w:t>STIPULATION FOR SETTLEMENT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CD06" w14:textId="7F45BFA7" w:rsidR="006C1A2D" w:rsidRDefault="006C1A2D" w:rsidP="006C1A2D">
    <w:pPr>
      <w:framePr w:w="9713" w:h="760" w:hRule="exact" w:wrap="notBeside" w:vAnchor="page" w:hAnchor="page" w:x="1874" w:y="14366"/>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D55BA4">
      <w:rPr>
        <w:rStyle w:val="PageNumber"/>
        <w:noProof/>
      </w:rPr>
      <w:t>3</w:t>
    </w:r>
    <w:r>
      <w:rPr>
        <w:rStyle w:val="PageNumber"/>
      </w:rPr>
      <w:fldChar w:fldCharType="end"/>
    </w:r>
    <w:r>
      <w:rPr>
        <w:rStyle w:val="PageNumber"/>
      </w:rPr>
      <w:t>-</w:t>
    </w:r>
  </w:p>
  <w:p w14:paraId="3EC55714" w14:textId="0BE8593E" w:rsidR="007D5ED9" w:rsidRDefault="007D5ED9" w:rsidP="006C1A2D">
    <w:pPr>
      <w:framePr w:w="9713" w:h="760" w:hRule="exact" w:wrap="notBeside" w:vAnchor="page" w:hAnchor="page" w:x="1874" w:y="14366"/>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r>
      <w:rPr>
        <w:color w:val="000000"/>
      </w:rPr>
      <w:t>STIPULATION FOR SETTLEMENT</w:t>
    </w:r>
  </w:p>
  <w:p w14:paraId="33AA802B" w14:textId="77777777" w:rsidR="007D5ED9" w:rsidRDefault="007D5E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087BE" w14:textId="77777777" w:rsidR="00272F82" w:rsidRDefault="00272F82">
      <w:r>
        <w:separator/>
      </w:r>
    </w:p>
  </w:footnote>
  <w:footnote w:type="continuationSeparator" w:id="0">
    <w:p w14:paraId="0996C042" w14:textId="77777777" w:rsidR="00272F82" w:rsidRDefault="0027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5AC7E" w14:textId="77777777" w:rsidR="007D5ED9" w:rsidRDefault="007D5E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64A58" w14:textId="77777777" w:rsidR="007D5ED9" w:rsidRDefault="007D5E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 w15:restartNumberingAfterBreak="0">
    <w:nsid w:val="00000002"/>
    <w:multiLevelType w:val="multilevel"/>
    <w:tmpl w:val="00000002"/>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15:restartNumberingAfterBreak="0">
    <w:nsid w:val="14750100"/>
    <w:multiLevelType w:val="hybridMultilevel"/>
    <w:tmpl w:val="14A45988"/>
    <w:lvl w:ilvl="0" w:tplc="54CA43D0">
      <w:start w:val="11"/>
      <w:numFmt w:val="bullet"/>
      <w:lvlText w:val=""/>
      <w:lvlJc w:val="left"/>
      <w:pPr>
        <w:ind w:left="2880" w:hanging="720"/>
      </w:pPr>
      <w:rPr>
        <w:rFonts w:ascii="Symbol" w:eastAsia="Times New Roman" w:hAnsi="Symbol"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F025338"/>
    <w:multiLevelType w:val="hybridMultilevel"/>
    <w:tmpl w:val="820CA360"/>
    <w:lvl w:ilvl="0" w:tplc="14CE6A14">
      <w:start w:val="2"/>
      <w:numFmt w:val="bullet"/>
      <w:lvlText w:val=""/>
      <w:lvlJc w:val="left"/>
      <w:pPr>
        <w:ind w:left="4320" w:hanging="72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D04A31"/>
    <w:multiLevelType w:val="hybridMultilevel"/>
    <w:tmpl w:val="059C6BB4"/>
    <w:lvl w:ilvl="0" w:tplc="14CE6A14">
      <w:start w:val="2"/>
      <w:numFmt w:val="bullet"/>
      <w:lvlText w:val=""/>
      <w:lvlJc w:val="left"/>
      <w:pPr>
        <w:ind w:left="28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40F87"/>
    <w:multiLevelType w:val="hybridMultilevel"/>
    <w:tmpl w:val="6A9E8892"/>
    <w:lvl w:ilvl="0" w:tplc="18AAB306">
      <w:start w:val="11"/>
      <w:numFmt w:val="bullet"/>
      <w:lvlText w:val=""/>
      <w:lvlJc w:val="left"/>
      <w:pPr>
        <w:ind w:left="2880" w:hanging="720"/>
      </w:pPr>
      <w:rPr>
        <w:rFonts w:ascii="Symbol" w:eastAsia="Times New Roman" w:hAnsi="Symbol"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47454D5"/>
    <w:multiLevelType w:val="hybridMultilevel"/>
    <w:tmpl w:val="1AAC9276"/>
    <w:lvl w:ilvl="0" w:tplc="B9BA8E00">
      <w:start w:val="11"/>
      <w:numFmt w:val="bullet"/>
      <w:lvlText w:val=""/>
      <w:lvlJc w:val="left"/>
      <w:pPr>
        <w:ind w:left="2880" w:hanging="72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53A4D1A"/>
    <w:multiLevelType w:val="hybridMultilevel"/>
    <w:tmpl w:val="BE820F24"/>
    <w:lvl w:ilvl="0" w:tplc="7786F048">
      <w:start w:val="11"/>
      <w:numFmt w:val="bullet"/>
      <w:lvlText w:val=""/>
      <w:lvlJc w:val="left"/>
      <w:pPr>
        <w:ind w:left="2880" w:hanging="72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42F06EA"/>
    <w:multiLevelType w:val="hybridMultilevel"/>
    <w:tmpl w:val="F496E4A6"/>
    <w:lvl w:ilvl="0" w:tplc="7EA89BD0">
      <w:start w:val="11"/>
      <w:numFmt w:val="bullet"/>
      <w:lvlText w:val=""/>
      <w:lvlJc w:val="left"/>
      <w:pPr>
        <w:ind w:left="2880" w:hanging="72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D4A52B2"/>
    <w:multiLevelType w:val="hybridMultilevel"/>
    <w:tmpl w:val="DAE4213C"/>
    <w:lvl w:ilvl="0" w:tplc="14CE6A14">
      <w:start w:val="2"/>
      <w:numFmt w:val="bullet"/>
      <w:lvlText w:val=""/>
      <w:lvlJc w:val="left"/>
      <w:pPr>
        <w:ind w:left="2880" w:hanging="72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F4E26F0"/>
    <w:multiLevelType w:val="hybridMultilevel"/>
    <w:tmpl w:val="4E5A460A"/>
    <w:lvl w:ilvl="0" w:tplc="0D722E94">
      <w:start w:val="11"/>
      <w:numFmt w:val="bullet"/>
      <w:lvlText w:val=""/>
      <w:lvlJc w:val="left"/>
      <w:pPr>
        <w:ind w:left="2880" w:hanging="720"/>
      </w:pPr>
      <w:rPr>
        <w:rFonts w:ascii="Symbol" w:eastAsia="Times New Roman" w:hAnsi="Symbol"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8"/>
  </w:num>
  <w:num w:numId="6">
    <w:abstractNumId w:val="10"/>
  </w:num>
  <w:num w:numId="7">
    <w:abstractNumId w:val="5"/>
  </w:num>
  <w:num w:numId="8">
    <w:abstractNumId w:val="7"/>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4"/>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87"/>
    <w:rsid w:val="000E492D"/>
    <w:rsid w:val="001C7BB2"/>
    <w:rsid w:val="001D49CE"/>
    <w:rsid w:val="0021567F"/>
    <w:rsid w:val="002203E7"/>
    <w:rsid w:val="00246864"/>
    <w:rsid w:val="00272F82"/>
    <w:rsid w:val="002C1CE3"/>
    <w:rsid w:val="00354C65"/>
    <w:rsid w:val="003E00E8"/>
    <w:rsid w:val="00414FFD"/>
    <w:rsid w:val="00592628"/>
    <w:rsid w:val="005D4964"/>
    <w:rsid w:val="005E6280"/>
    <w:rsid w:val="006C1A2D"/>
    <w:rsid w:val="0070625E"/>
    <w:rsid w:val="007536E5"/>
    <w:rsid w:val="007D5ED9"/>
    <w:rsid w:val="007E462E"/>
    <w:rsid w:val="00A65FC2"/>
    <w:rsid w:val="00AF4738"/>
    <w:rsid w:val="00CB2E3F"/>
    <w:rsid w:val="00CF1187"/>
    <w:rsid w:val="00D55BA4"/>
    <w:rsid w:val="00DE29BF"/>
    <w:rsid w:val="00EA1B18"/>
    <w:rsid w:val="00EB3DFF"/>
    <w:rsid w:val="00F02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08646"/>
  <w15:docId w15:val="{23E37FB3-02E2-1C4F-A04D-5098AF61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l‚r –¾’©" w:hAnsi="‚l‚r –¾’©"/>
    </w:r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style>
  <w:style w:type="paragraph" w:styleId="FootnoteText">
    <w:name w:val="footnote text"/>
    <w:basedOn w:val="Normal"/>
    <w:link w:val="FootnoteTextChar"/>
    <w:uiPriority w:val="99"/>
    <w:semiHidden/>
    <w:pPr>
      <w:widowControl w:val="0"/>
      <w:spacing w:line="234" w:lineRule="exact"/>
      <w:ind w:firstLine="720"/>
      <w:jc w:val="both"/>
    </w:pPr>
  </w:style>
  <w:style w:type="character" w:customStyle="1" w:styleId="FootnoteTextChar">
    <w:name w:val="Footnote Text Char"/>
    <w:basedOn w:val="DefaultParagraphFont"/>
    <w:link w:val="FootnoteText"/>
    <w:uiPriority w:val="99"/>
    <w:semiHidden/>
    <w:rsid w:val="00CF1187"/>
  </w:style>
  <w:style w:type="character" w:styleId="FootnoteReference">
    <w:name w:val="footnote reference"/>
    <w:basedOn w:val="DefaultParagraphFont"/>
    <w:uiPriority w:val="99"/>
    <w:semiHidden/>
    <w:rPr>
      <w:rFonts w:cs="Times New Roman"/>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rFonts w:cs="Times New Roman"/>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rFonts w:cs="Times New Roman"/>
      <w:i/>
    </w:rPr>
  </w:style>
  <w:style w:type="character" w:customStyle="1" w:styleId="CODE">
    <w:name w:val="CODE"/>
    <w:basedOn w:val="DefaultParagraphFont"/>
    <w:rPr>
      <w:rFonts w:ascii="Courier New" w:hAnsi="Courier New" w:cs="Times New Roman"/>
      <w:sz w:val="20"/>
    </w:rPr>
  </w:style>
  <w:style w:type="character" w:customStyle="1" w:styleId="WPEmphasis">
    <w:name w:val="WP_Emphasis"/>
    <w:basedOn w:val="DefaultParagraphFont"/>
    <w:rPr>
      <w:rFonts w:cs="Times New Roman"/>
      <w:i/>
    </w:rPr>
  </w:style>
  <w:style w:type="character" w:customStyle="1" w:styleId="WPHyperlink">
    <w:name w:val="WP_Hyperlink"/>
    <w:basedOn w:val="DefaultParagraphFont"/>
    <w:rPr>
      <w:rFonts w:cs="Times New Roman"/>
      <w:color w:val="0000FF"/>
      <w:u w:val="single"/>
    </w:rPr>
  </w:style>
  <w:style w:type="character" w:customStyle="1" w:styleId="FollowedHype">
    <w:name w:val="FollowedHype"/>
    <w:basedOn w:val="DefaultParagraphFont"/>
    <w:rPr>
      <w:rFonts w:cs="Times New Roman"/>
      <w:color w:val="800080"/>
      <w:u w:val="single"/>
    </w:rPr>
  </w:style>
  <w:style w:type="character" w:customStyle="1" w:styleId="Keyboard">
    <w:name w:val="Keyboard"/>
    <w:basedOn w:val="DefaultParagraphFont"/>
    <w:rPr>
      <w:rFonts w:ascii="Courier New" w:hAnsi="Courier New" w:cs="Times New Roman"/>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basedOn w:val="DefaultParagraphFont"/>
    <w:rPr>
      <w:rFonts w:ascii="Courier New" w:hAnsi="Courier New" w:cs="Times New Roman"/>
    </w:rPr>
  </w:style>
  <w:style w:type="character" w:customStyle="1" w:styleId="WPStrong">
    <w:name w:val="WP_Strong"/>
    <w:basedOn w:val="DefaultParagraphFont"/>
    <w:rPr>
      <w:rFonts w:cs="Times New Roman"/>
      <w:b/>
    </w:rPr>
  </w:style>
  <w:style w:type="character" w:customStyle="1" w:styleId="Typewriter">
    <w:name w:val="Typewriter"/>
    <w:basedOn w:val="DefaultParagraphFont"/>
    <w:rPr>
      <w:rFonts w:ascii="Courier New" w:hAnsi="Courier New" w:cs="Times New Roman"/>
      <w:sz w:val="20"/>
    </w:rPr>
  </w:style>
  <w:style w:type="character" w:customStyle="1" w:styleId="Variable">
    <w:name w:val="Variable"/>
    <w:basedOn w:val="DefaultParagraphFont"/>
    <w:rPr>
      <w:rFonts w:cs="Times New Roman"/>
      <w:i/>
    </w:rPr>
  </w:style>
  <w:style w:type="character" w:customStyle="1" w:styleId="HTMLMarkup">
    <w:name w:val="HTML Markup"/>
    <w:basedOn w:val="DefaultParagraphFont"/>
    <w:rPr>
      <w:rFonts w:cs="Times New Roman"/>
      <w:vanish/>
      <w:color w:val="FF0000"/>
    </w:rPr>
  </w:style>
  <w:style w:type="character" w:customStyle="1" w:styleId="Comment">
    <w:name w:val="Comment"/>
    <w:basedOn w:val="DefaultParagraphFont"/>
    <w:rPr>
      <w:rFonts w:cs="Times New Roman"/>
      <w:vanish/>
    </w:rPr>
  </w:style>
  <w:style w:type="character" w:customStyle="1" w:styleId="DefaultPara">
    <w:name w:val="Default Para"/>
    <w:basedOn w:val="DefaultParagraphFont"/>
    <w:rPr>
      <w:rFonts w:cs="Times New Roman"/>
    </w:rPr>
  </w:style>
  <w:style w:type="paragraph" w:customStyle="1" w:styleId="Outline0031">
    <w:name w:val="Outline003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l‚r –¾’©" w:hAnsi="‚l‚r –¾’©"/>
    </w:rPr>
  </w:style>
  <w:style w:type="paragraph" w:customStyle="1" w:styleId="Outline0012">
    <w:name w:val="Outline001_2"/>
    <w:basedOn w:val="Normal"/>
    <w:pPr>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rPr>
  </w:style>
  <w:style w:type="paragraph" w:customStyle="1" w:styleId="Outline0013">
    <w:name w:val="Outline001_3"/>
    <w:basedOn w:val="Normal"/>
    <w:pPr>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rPr>
  </w:style>
  <w:style w:type="paragraph" w:customStyle="1" w:styleId="Outline0014">
    <w:name w:val="Outline001_4"/>
    <w:basedOn w:val="Normal"/>
    <w:pPr>
      <w:tabs>
        <w:tab w:val="left" w:pos="3240"/>
        <w:tab w:val="left" w:pos="3600"/>
        <w:tab w:val="left" w:pos="4320"/>
        <w:tab w:val="left" w:pos="5040"/>
        <w:tab w:val="left" w:pos="5760"/>
        <w:tab w:val="left" w:pos="6480"/>
        <w:tab w:val="left" w:pos="7200"/>
        <w:tab w:val="left" w:pos="7920"/>
      </w:tabs>
      <w:ind w:left="3240" w:hanging="360"/>
    </w:pPr>
    <w:rPr>
      <w:rFonts w:ascii="Symbol" w:hAnsi="Symbol"/>
    </w:rPr>
  </w:style>
  <w:style w:type="paragraph" w:customStyle="1" w:styleId="Outline0015">
    <w:name w:val="Outline001_5"/>
    <w:basedOn w:val="Normal"/>
    <w:pPr>
      <w:tabs>
        <w:tab w:val="left" w:pos="3960"/>
        <w:tab w:val="left" w:pos="4320"/>
        <w:tab w:val="left" w:pos="5040"/>
        <w:tab w:val="left" w:pos="5760"/>
        <w:tab w:val="left" w:pos="6480"/>
        <w:tab w:val="left" w:pos="7200"/>
        <w:tab w:val="left" w:pos="7920"/>
      </w:tabs>
      <w:ind w:left="3960" w:hanging="360"/>
    </w:pPr>
    <w:rPr>
      <w:rFonts w:ascii="Courier New" w:hAnsi="Courier New"/>
    </w:rPr>
  </w:style>
  <w:style w:type="paragraph" w:customStyle="1" w:styleId="Outline0016">
    <w:name w:val="Outline001_6"/>
    <w:basedOn w:val="Normal"/>
    <w:pPr>
      <w:tabs>
        <w:tab w:val="left" w:pos="4680"/>
        <w:tab w:val="left" w:pos="5040"/>
        <w:tab w:val="left" w:pos="5760"/>
        <w:tab w:val="left" w:pos="6480"/>
        <w:tab w:val="left" w:pos="7200"/>
        <w:tab w:val="left" w:pos="7920"/>
      </w:tabs>
      <w:ind w:left="4680" w:hanging="360"/>
    </w:pPr>
    <w:rPr>
      <w:rFonts w:ascii="Wingdings" w:hAnsi="Wingdings"/>
    </w:rPr>
  </w:style>
  <w:style w:type="paragraph" w:customStyle="1" w:styleId="Outline0017">
    <w:name w:val="Outline001_7"/>
    <w:basedOn w:val="Normal"/>
    <w:pPr>
      <w:tabs>
        <w:tab w:val="left" w:pos="5400"/>
        <w:tab w:val="left" w:pos="5760"/>
        <w:tab w:val="left" w:pos="6480"/>
        <w:tab w:val="left" w:pos="7200"/>
        <w:tab w:val="left" w:pos="7920"/>
      </w:tabs>
      <w:ind w:left="5400" w:hanging="360"/>
    </w:pPr>
    <w:rPr>
      <w:rFonts w:ascii="Symbol" w:hAnsi="Symbol"/>
    </w:rPr>
  </w:style>
  <w:style w:type="paragraph" w:customStyle="1" w:styleId="Outline0018">
    <w:name w:val="Outline001_8"/>
    <w:basedOn w:val="Normal"/>
    <w:pPr>
      <w:tabs>
        <w:tab w:val="left" w:pos="6120"/>
        <w:tab w:val="left" w:pos="6480"/>
        <w:tab w:val="left" w:pos="7200"/>
        <w:tab w:val="left" w:pos="7920"/>
      </w:tabs>
      <w:ind w:left="6120" w:hanging="360"/>
    </w:pPr>
    <w:rPr>
      <w:rFonts w:ascii="Courier New" w:hAnsi="Courier New"/>
    </w:rPr>
  </w:style>
  <w:style w:type="paragraph" w:customStyle="1" w:styleId="Outline0019">
    <w:name w:val="Outline001_9"/>
    <w:basedOn w:val="Normal"/>
    <w:pPr>
      <w:tabs>
        <w:tab w:val="left" w:pos="6840"/>
        <w:tab w:val="left" w:pos="7200"/>
        <w:tab w:val="left" w:pos="7920"/>
      </w:tabs>
      <w:ind w:left="6840" w:hanging="360"/>
    </w:pPr>
    <w:rPr>
      <w:rFonts w:ascii="Wingdings" w:hAnsi="Wingdings"/>
    </w:rPr>
  </w:style>
  <w:style w:type="character" w:customStyle="1" w:styleId="SYSHYPERTEXT">
    <w:name w:val="SYS_HYPERTEXT"/>
    <w:basedOn w:val="DefaultParagraphFont"/>
    <w:rPr>
      <w:rFonts w:cs="Times New Roman"/>
      <w:color w:val="0000FF"/>
      <w:u w:val="single"/>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203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3E7"/>
    <w:rPr>
      <w:rFonts w:ascii="Lucida Grande" w:hAnsi="Lucida Grande" w:cs="Lucida Grande"/>
      <w:sz w:val="18"/>
      <w:szCs w:val="18"/>
    </w:rPr>
  </w:style>
  <w:style w:type="paragraph" w:styleId="ListParagraph">
    <w:name w:val="List Paragraph"/>
    <w:basedOn w:val="Normal"/>
    <w:uiPriority w:val="34"/>
    <w:qFormat/>
    <w:rsid w:val="00A65FC2"/>
    <w:pPr>
      <w:ind w:left="720"/>
      <w:contextualSpacing/>
    </w:pPr>
  </w:style>
  <w:style w:type="paragraph" w:styleId="Header">
    <w:name w:val="header"/>
    <w:basedOn w:val="Normal"/>
    <w:link w:val="HeaderChar"/>
    <w:uiPriority w:val="99"/>
    <w:unhideWhenUsed/>
    <w:rsid w:val="00F0205C"/>
    <w:pPr>
      <w:tabs>
        <w:tab w:val="center" w:pos="4320"/>
        <w:tab w:val="right" w:pos="8640"/>
      </w:tabs>
    </w:pPr>
  </w:style>
  <w:style w:type="character" w:customStyle="1" w:styleId="HeaderChar">
    <w:name w:val="Header Char"/>
    <w:basedOn w:val="DefaultParagraphFont"/>
    <w:link w:val="Header"/>
    <w:uiPriority w:val="99"/>
    <w:rsid w:val="00F0205C"/>
    <w:rPr>
      <w:sz w:val="24"/>
    </w:rPr>
  </w:style>
  <w:style w:type="paragraph" w:styleId="Footer">
    <w:name w:val="footer"/>
    <w:basedOn w:val="Normal"/>
    <w:link w:val="FooterChar"/>
    <w:uiPriority w:val="99"/>
    <w:unhideWhenUsed/>
    <w:rsid w:val="00F0205C"/>
    <w:pPr>
      <w:tabs>
        <w:tab w:val="center" w:pos="4320"/>
        <w:tab w:val="right" w:pos="8640"/>
      </w:tabs>
    </w:pPr>
  </w:style>
  <w:style w:type="character" w:customStyle="1" w:styleId="FooterChar">
    <w:name w:val="Footer Char"/>
    <w:basedOn w:val="DefaultParagraphFont"/>
    <w:link w:val="Footer"/>
    <w:uiPriority w:val="99"/>
    <w:rsid w:val="00F0205C"/>
    <w:rPr>
      <w:sz w:val="24"/>
    </w:rPr>
  </w:style>
  <w:style w:type="character" w:styleId="PageNumber">
    <w:name w:val="page number"/>
    <w:basedOn w:val="DefaultParagraphFont"/>
    <w:uiPriority w:val="99"/>
    <w:semiHidden/>
    <w:unhideWhenUsed/>
    <w:rsid w:val="006C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2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BF209-8D67-1D43-A6F8-C72CC4A3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cp:lastModifiedBy>klgallo discoveryreferee.com</cp:lastModifiedBy>
  <cp:revision>2</cp:revision>
  <cp:lastPrinted>2014-03-06T22:15:00Z</cp:lastPrinted>
  <dcterms:created xsi:type="dcterms:W3CDTF">2020-04-05T18:57:00Z</dcterms:created>
  <dcterms:modified xsi:type="dcterms:W3CDTF">2020-04-05T18:57:00Z</dcterms:modified>
</cp:coreProperties>
</file>